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61" w:rsidRPr="000D6E57" w:rsidRDefault="00322661" w:rsidP="00322661">
      <w:pPr>
        <w:pStyle w:val="NoSpacing"/>
        <w:jc w:val="center"/>
        <w:rPr>
          <w:rFonts w:cs="Arial"/>
          <w:b/>
          <w:sz w:val="24"/>
          <w:szCs w:val="20"/>
          <w:u w:val="single"/>
          <w:lang w:val="en" w:eastAsia="en-AU"/>
        </w:rPr>
      </w:pPr>
      <w:bookmarkStart w:id="0" w:name="_GoBack"/>
      <w:bookmarkEnd w:id="0"/>
      <w:r w:rsidRPr="000D6E57">
        <w:rPr>
          <w:rFonts w:cs="Arial"/>
          <w:b/>
          <w:sz w:val="24"/>
          <w:szCs w:val="20"/>
          <w:u w:val="single"/>
          <w:lang w:val="en" w:eastAsia="en-AU"/>
        </w:rPr>
        <w:t>Urinary pH Test</w:t>
      </w:r>
    </w:p>
    <w:p w:rsidR="00322661" w:rsidRPr="000D6E57" w:rsidRDefault="00322661" w:rsidP="00322661">
      <w:pPr>
        <w:pStyle w:val="NoSpacing"/>
        <w:jc w:val="center"/>
        <w:rPr>
          <w:rFonts w:cs="Arial"/>
          <w:b/>
          <w:sz w:val="24"/>
          <w:szCs w:val="20"/>
          <w:u w:val="single"/>
          <w:lang w:val="en" w:eastAsia="en-AU"/>
        </w:rPr>
      </w:pPr>
    </w:p>
    <w:p w:rsidR="00322661" w:rsidRPr="000D6E57" w:rsidRDefault="00322661" w:rsidP="00322661">
      <w:pPr>
        <w:pStyle w:val="NoSpacing"/>
        <w:ind w:left="-142"/>
        <w:jc w:val="both"/>
        <w:rPr>
          <w:rFonts w:cs="Arial"/>
          <w:sz w:val="20"/>
          <w:szCs w:val="20"/>
          <w:lang w:val="en" w:eastAsia="en-AU"/>
        </w:rPr>
      </w:pPr>
      <w:r w:rsidRPr="000D6E57">
        <w:rPr>
          <w:rFonts w:cs="Arial"/>
          <w:sz w:val="20"/>
          <w:szCs w:val="20"/>
          <w:lang w:val="en" w:eastAsia="en-AU"/>
        </w:rPr>
        <w:t xml:space="preserve">Subtle changes to the acid/alkaline balance of the body can have substantial impacts on a range of health conditions, including stress, bone density, pain, muscle mass and hormonal balance. </w:t>
      </w:r>
    </w:p>
    <w:p w:rsidR="00322661" w:rsidRPr="000D6E57" w:rsidRDefault="00322661" w:rsidP="00322661">
      <w:pPr>
        <w:pStyle w:val="NoSpacing"/>
        <w:ind w:left="-142"/>
        <w:jc w:val="both"/>
        <w:rPr>
          <w:rFonts w:cs="Arial"/>
          <w:sz w:val="20"/>
          <w:szCs w:val="20"/>
          <w:lang w:val="en" w:eastAsia="en-AU"/>
        </w:rPr>
      </w:pPr>
    </w:p>
    <w:p w:rsidR="00322661" w:rsidRPr="000D6E57" w:rsidRDefault="00322661" w:rsidP="00322661">
      <w:pPr>
        <w:autoSpaceDE w:val="0"/>
        <w:autoSpaceDN w:val="0"/>
        <w:adjustRightInd w:val="0"/>
        <w:ind w:left="-142"/>
        <w:jc w:val="both"/>
        <w:rPr>
          <w:rFonts w:cs="Helvetica"/>
          <w:sz w:val="19"/>
          <w:szCs w:val="19"/>
        </w:rPr>
      </w:pPr>
      <w:r w:rsidRPr="000D6E57">
        <w:rPr>
          <w:rFonts w:cs="Helvetica"/>
          <w:sz w:val="19"/>
          <w:szCs w:val="19"/>
        </w:rPr>
        <w:t xml:space="preserve">The typical Western diet produces a net acid load, which is attributed to the relatively high proportion of acid-forming meats, coupled with acid-forming starchy carbohydrates, such as pasta, rice and potato, along with energy-dense, nutrient-poor calories from fats and simple sugars. These are consumed at the expense of alkali-forming foods like fruit and vegetables. Additionally, our high intakes of sodium chloride contribute to this imbalance. </w:t>
      </w:r>
    </w:p>
    <w:p w:rsidR="00322661" w:rsidRPr="000D6E57" w:rsidRDefault="00322661" w:rsidP="00322661">
      <w:pPr>
        <w:autoSpaceDE w:val="0"/>
        <w:autoSpaceDN w:val="0"/>
        <w:adjustRightInd w:val="0"/>
        <w:ind w:left="-142"/>
        <w:jc w:val="both"/>
        <w:rPr>
          <w:rFonts w:cs="Helvetica"/>
          <w:sz w:val="19"/>
          <w:szCs w:val="19"/>
        </w:rPr>
      </w:pPr>
      <w:r w:rsidRPr="000D6E57">
        <w:rPr>
          <w:rFonts w:cs="Helvetica"/>
          <w:sz w:val="19"/>
          <w:szCs w:val="19"/>
        </w:rPr>
        <w:t xml:space="preserve">Tissue acidosis is a dominant factor in inflammation.  Acidosis can contribute to </w:t>
      </w:r>
      <w:r w:rsidR="00CA4B51" w:rsidRPr="000D6E57">
        <w:rPr>
          <w:rFonts w:cs="Helvetica"/>
          <w:sz w:val="19"/>
          <w:szCs w:val="19"/>
        </w:rPr>
        <w:t>osteopenia</w:t>
      </w:r>
      <w:r w:rsidRPr="000D6E57">
        <w:rPr>
          <w:rFonts w:cs="Helvetica"/>
          <w:sz w:val="19"/>
          <w:szCs w:val="19"/>
        </w:rPr>
        <w:t xml:space="preserve">, osteoporosis and </w:t>
      </w:r>
      <w:r w:rsidR="00CA4B51" w:rsidRPr="000D6E57">
        <w:rPr>
          <w:rFonts w:cs="Helvetica"/>
          <w:sz w:val="19"/>
          <w:szCs w:val="19"/>
        </w:rPr>
        <w:t>sarcopenia</w:t>
      </w:r>
      <w:r w:rsidRPr="000D6E57">
        <w:rPr>
          <w:rFonts w:cs="Helvetica"/>
          <w:sz w:val="19"/>
          <w:szCs w:val="19"/>
        </w:rPr>
        <w:t xml:space="preserve">. It can also lead to kidney stones, and increased pain perception. Yet another aspect of the importance of maintaining the body’s acid-alkaline balance is its role in detoxification. Alkalisation of the urine can enhance toxin excretion, and small quantities of toxins may be removed over a period of time with just subtle increases of urine pH in the alkaline direction. </w:t>
      </w:r>
    </w:p>
    <w:p w:rsidR="00322661" w:rsidRPr="000D6E57" w:rsidRDefault="00322661" w:rsidP="00CA4B51">
      <w:pPr>
        <w:autoSpaceDE w:val="0"/>
        <w:autoSpaceDN w:val="0"/>
        <w:adjustRightInd w:val="0"/>
        <w:spacing w:after="0"/>
        <w:ind w:left="-142"/>
        <w:jc w:val="both"/>
        <w:rPr>
          <w:rFonts w:cs="Helvetica"/>
          <w:sz w:val="19"/>
          <w:szCs w:val="19"/>
        </w:rPr>
      </w:pPr>
      <w:r w:rsidRPr="000D6E57">
        <w:rPr>
          <w:rFonts w:cs="Helvetica"/>
          <w:sz w:val="19"/>
          <w:szCs w:val="19"/>
        </w:rPr>
        <w:t xml:space="preserve">To manage systemic acidosis, diet must be the focus, but supplementation can support the body while dietary changes are being made. </w:t>
      </w:r>
    </w:p>
    <w:p w:rsidR="00322661" w:rsidRPr="00A20C00" w:rsidRDefault="00322661" w:rsidP="00322661">
      <w:pPr>
        <w:pStyle w:val="NoSpacing"/>
        <w:ind w:left="-142"/>
        <w:jc w:val="both"/>
        <w:rPr>
          <w:rFonts w:ascii="Century Gothic" w:hAnsi="Century Gothic" w:cs="Arial"/>
          <w:sz w:val="20"/>
          <w:szCs w:val="20"/>
          <w:lang w:val="en" w:eastAsia="en-AU"/>
        </w:rPr>
      </w:pPr>
    </w:p>
    <w:p w:rsidR="00322661" w:rsidRPr="00A20C00" w:rsidRDefault="00322661" w:rsidP="00322661">
      <w:pPr>
        <w:pStyle w:val="NoSpacing"/>
        <w:jc w:val="both"/>
        <w:rPr>
          <w:rFonts w:ascii="Century Gothic" w:hAnsi="Century Gothic" w:cs="Arial"/>
          <w:sz w:val="20"/>
          <w:szCs w:val="20"/>
          <w:lang w:val="en" w:eastAsia="en-AU"/>
        </w:rPr>
      </w:pPr>
    </w:p>
    <w:p w:rsidR="006F5022" w:rsidRPr="00322661" w:rsidRDefault="00322661">
      <w:pPr>
        <w:rPr>
          <w:sz w:val="20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24536" cy="3495675"/>
            <wp:effectExtent l="0" t="0" r="0" b="0"/>
            <wp:wrapTight wrapText="bothSides">
              <wp:wrapPolygon edited="0">
                <wp:start x="0" y="0"/>
                <wp:lineTo x="0" y="21423"/>
                <wp:lineTo x="21507" y="21423"/>
                <wp:lineTo x="215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536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661">
        <w:rPr>
          <w:sz w:val="20"/>
        </w:rPr>
        <w:t>Instructions</w:t>
      </w:r>
    </w:p>
    <w:p w:rsidR="00322661" w:rsidRPr="00322661" w:rsidRDefault="00322661" w:rsidP="00322661">
      <w:pPr>
        <w:pStyle w:val="ListParagraph"/>
        <w:numPr>
          <w:ilvl w:val="0"/>
          <w:numId w:val="1"/>
        </w:numPr>
        <w:rPr>
          <w:sz w:val="20"/>
        </w:rPr>
      </w:pPr>
      <w:r w:rsidRPr="00322661">
        <w:rPr>
          <w:sz w:val="20"/>
        </w:rPr>
        <w:t>Hold the pH test strip in the midstream flow of your first morning urine for 3 seconds.</w:t>
      </w:r>
    </w:p>
    <w:p w:rsidR="00322661" w:rsidRPr="00322661" w:rsidRDefault="00322661" w:rsidP="00322661">
      <w:pPr>
        <w:pStyle w:val="ListParagraph"/>
        <w:numPr>
          <w:ilvl w:val="0"/>
          <w:numId w:val="1"/>
        </w:numPr>
        <w:rPr>
          <w:sz w:val="20"/>
        </w:rPr>
      </w:pPr>
      <w:r w:rsidRPr="00322661">
        <w:rPr>
          <w:sz w:val="20"/>
        </w:rPr>
        <w:t>Compare test strip colours to the colour chart on the pH test strip container to find the value that matches.</w:t>
      </w:r>
    </w:p>
    <w:p w:rsidR="00322661" w:rsidRPr="00322661" w:rsidRDefault="00322661" w:rsidP="00322661">
      <w:pPr>
        <w:pStyle w:val="ListParagraph"/>
        <w:numPr>
          <w:ilvl w:val="0"/>
          <w:numId w:val="1"/>
        </w:numPr>
        <w:rPr>
          <w:sz w:val="20"/>
        </w:rPr>
      </w:pPr>
      <w:r w:rsidRPr="00322661">
        <w:rPr>
          <w:sz w:val="20"/>
        </w:rPr>
        <w:t>Record your result for that day in the urinary pH recording chart.  Mark an “X” in the box that corresponds to your urinary pH.</w:t>
      </w:r>
    </w:p>
    <w:p w:rsidR="00322661" w:rsidRDefault="00322661" w:rsidP="00322661">
      <w:pPr>
        <w:pStyle w:val="ListParagraph"/>
        <w:numPr>
          <w:ilvl w:val="0"/>
          <w:numId w:val="1"/>
        </w:numPr>
        <w:rPr>
          <w:sz w:val="20"/>
        </w:rPr>
      </w:pPr>
      <w:r w:rsidRPr="00322661">
        <w:rPr>
          <w:sz w:val="20"/>
        </w:rPr>
        <w:t>Write in any comments that may be pertinent, including events from the previous day such as amount of water consumed, unusual food eaten, alcohol consumed, supplements and/or medications taken, unusual exercise etc.</w:t>
      </w:r>
    </w:p>
    <w:p w:rsidR="00322661" w:rsidRPr="006E1B0C" w:rsidRDefault="00322661" w:rsidP="00322661">
      <w:pPr>
        <w:pStyle w:val="ListParagraph"/>
        <w:numPr>
          <w:ilvl w:val="0"/>
          <w:numId w:val="1"/>
        </w:numPr>
        <w:rPr>
          <w:sz w:val="20"/>
        </w:rPr>
      </w:pPr>
      <w:r w:rsidRPr="006E1B0C">
        <w:rPr>
          <w:b/>
          <w:sz w:val="20"/>
        </w:rPr>
        <w:t xml:space="preserve">Return readings to Anne Currenti at Absolute Health &amp; Wellbeing </w:t>
      </w:r>
      <w:r w:rsidRPr="006E1B0C">
        <w:rPr>
          <w:sz w:val="20"/>
        </w:rPr>
        <w:t>for assessment and further recommendations</w:t>
      </w:r>
      <w:r w:rsidR="006E1B0C" w:rsidRPr="006E1B0C">
        <w:rPr>
          <w:sz w:val="20"/>
        </w:rPr>
        <w:t xml:space="preserve"> if needed</w:t>
      </w:r>
      <w:r w:rsidRPr="006E1B0C">
        <w:rPr>
          <w:sz w:val="20"/>
        </w:rPr>
        <w:t xml:space="preserve">. </w:t>
      </w:r>
      <w:r w:rsidRPr="006E1B0C">
        <w:rPr>
          <w:b/>
          <w:sz w:val="20"/>
        </w:rPr>
        <w:t>M:0417 427 938  www.ahwb.com.au</w:t>
      </w:r>
    </w:p>
    <w:p w:rsidR="000D6E57" w:rsidRDefault="00A45212" w:rsidP="000D6E57">
      <w:pPr>
        <w:spacing w:after="0"/>
        <w:rPr>
          <w:sz w:val="20"/>
        </w:rPr>
      </w:pPr>
      <w:r w:rsidRPr="000D6E57">
        <w:rPr>
          <w:sz w:val="20"/>
          <w:u w:val="single"/>
        </w:rPr>
        <w:t>Examples of alkaline foods</w:t>
      </w:r>
      <w:r>
        <w:rPr>
          <w:sz w:val="20"/>
        </w:rPr>
        <w:t>: most vegetables, lemon, grapefruit, wheatgrass, sprouts, almonds, flaxseeds, pumpkin or sesame seeds, green leafy vegetables like spinach, kale.</w:t>
      </w:r>
      <w:r w:rsidR="000D6E57" w:rsidRPr="000D6E57">
        <w:rPr>
          <w:sz w:val="20"/>
        </w:rPr>
        <w:t xml:space="preserve"> </w:t>
      </w:r>
      <w:r w:rsidR="000D6E57">
        <w:rPr>
          <w:sz w:val="20"/>
        </w:rPr>
        <w:t>.  AIM TO HAVE 70% OF DIET ALKALINE FOODS</w:t>
      </w:r>
    </w:p>
    <w:p w:rsidR="00A45212" w:rsidRPr="000D6E57" w:rsidRDefault="00A45212" w:rsidP="000D6E57">
      <w:pPr>
        <w:spacing w:after="0"/>
        <w:rPr>
          <w:i/>
          <w:sz w:val="20"/>
        </w:rPr>
      </w:pPr>
      <w:r w:rsidRPr="000D6E57">
        <w:rPr>
          <w:sz w:val="20"/>
          <w:u w:val="single"/>
        </w:rPr>
        <w:t>Examples of acidic foods:</w:t>
      </w:r>
      <w:r>
        <w:rPr>
          <w:sz w:val="20"/>
        </w:rPr>
        <w:t xml:space="preserve"> soft drinks, alcohol, black tea, coffee, decaffeinated drinks, artificial sweeteners, processed sugars, fructose, fast foods, bad oils, meats – especially overconsumption</w:t>
      </w:r>
      <w:r w:rsidR="000D6E57">
        <w:rPr>
          <w:sz w:val="20"/>
        </w:rPr>
        <w:t xml:space="preserve">. </w:t>
      </w:r>
      <w:r w:rsidR="000D6E57" w:rsidRPr="000D6E57">
        <w:rPr>
          <w:i/>
          <w:sz w:val="20"/>
        </w:rPr>
        <w:t>More comprehensive list available on request.</w:t>
      </w:r>
    </w:p>
    <w:sectPr w:rsidR="00A45212" w:rsidRPr="000D6E57" w:rsidSect="000D6E57">
      <w:pgSz w:w="11906" w:h="16838"/>
      <w:pgMar w:top="567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D172E"/>
    <w:multiLevelType w:val="hybridMultilevel"/>
    <w:tmpl w:val="C0D41D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81"/>
    <w:rsid w:val="000D6E57"/>
    <w:rsid w:val="00322661"/>
    <w:rsid w:val="006E1B0C"/>
    <w:rsid w:val="006F5022"/>
    <w:rsid w:val="00A45212"/>
    <w:rsid w:val="00A47381"/>
    <w:rsid w:val="00C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778FA-619C-4643-BD94-B66EBD8D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661"/>
    <w:pPr>
      <w:ind w:left="720"/>
      <w:contextualSpacing/>
    </w:pPr>
  </w:style>
  <w:style w:type="paragraph" w:styleId="NoSpacing">
    <w:name w:val="No Spacing"/>
    <w:uiPriority w:val="1"/>
    <w:qFormat/>
    <w:rsid w:val="00322661"/>
    <w:pPr>
      <w:spacing w:after="0" w:line="240" w:lineRule="auto"/>
    </w:pPr>
  </w:style>
  <w:style w:type="table" w:styleId="TableGrid">
    <w:name w:val="Table Grid"/>
    <w:basedOn w:val="TableNormal"/>
    <w:uiPriority w:val="39"/>
    <w:rsid w:val="00CA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B2B45-D4E1-4E06-B434-54F83E5A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Currenti</dc:creator>
  <cp:keywords/>
  <dc:description/>
  <cp:lastModifiedBy>Anne Currenti</cp:lastModifiedBy>
  <cp:revision>2</cp:revision>
  <dcterms:created xsi:type="dcterms:W3CDTF">2017-06-30T04:00:00Z</dcterms:created>
  <dcterms:modified xsi:type="dcterms:W3CDTF">2017-07-04T05:34:00Z</dcterms:modified>
</cp:coreProperties>
</file>